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CE" w:rsidRDefault="00011ECE" w:rsidP="00663F86">
      <w:pPr>
        <w:pStyle w:val="a3"/>
        <w:ind w:right="20" w:firstLine="720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drawing>
          <wp:inline distT="0" distB="0" distL="0" distR="0">
            <wp:extent cx="6102131" cy="7871791"/>
            <wp:effectExtent l="19050" t="0" r="0" b="0"/>
            <wp:docPr id="1" name="Рисунок 1" descr="C:\Users\Црау\Desktop\положения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рау\Desktop\положения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12" cy="788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CE" w:rsidRDefault="00011ECE" w:rsidP="00011ECE">
      <w:pPr>
        <w:pStyle w:val="a3"/>
        <w:ind w:right="20" w:firstLine="720"/>
        <w:jc w:val="center"/>
        <w:rPr>
          <w:rFonts w:eastAsia="Arial Unicode MS"/>
          <w:color w:val="000000"/>
          <w:sz w:val="24"/>
          <w:szCs w:val="24"/>
        </w:rPr>
      </w:pPr>
    </w:p>
    <w:p w:rsidR="00011ECE" w:rsidRDefault="00011ECE" w:rsidP="00011ECE">
      <w:pPr>
        <w:pStyle w:val="a3"/>
        <w:ind w:right="20" w:firstLine="720"/>
        <w:jc w:val="center"/>
        <w:rPr>
          <w:rFonts w:eastAsia="Arial Unicode MS"/>
          <w:color w:val="000000"/>
          <w:sz w:val="24"/>
          <w:szCs w:val="24"/>
        </w:rPr>
      </w:pPr>
    </w:p>
    <w:p w:rsidR="00011ECE" w:rsidRDefault="00011ECE" w:rsidP="00011ECE">
      <w:pPr>
        <w:pStyle w:val="a3"/>
        <w:ind w:right="20" w:firstLine="720"/>
        <w:jc w:val="center"/>
        <w:rPr>
          <w:rFonts w:eastAsia="Arial Unicode MS"/>
          <w:color w:val="000000"/>
          <w:sz w:val="24"/>
          <w:szCs w:val="24"/>
        </w:rPr>
      </w:pPr>
    </w:p>
    <w:p w:rsidR="00011ECE" w:rsidRDefault="00011ECE" w:rsidP="00011ECE">
      <w:pPr>
        <w:pStyle w:val="a3"/>
        <w:ind w:right="20" w:firstLine="720"/>
        <w:jc w:val="center"/>
        <w:rPr>
          <w:rFonts w:eastAsia="Arial Unicode MS"/>
          <w:color w:val="000000"/>
          <w:sz w:val="24"/>
          <w:szCs w:val="24"/>
        </w:rPr>
      </w:pPr>
    </w:p>
    <w:p w:rsidR="00011ECE" w:rsidRDefault="00011ECE" w:rsidP="00011ECE">
      <w:pPr>
        <w:pStyle w:val="a3"/>
        <w:ind w:right="20" w:firstLine="720"/>
        <w:jc w:val="center"/>
        <w:rPr>
          <w:rFonts w:eastAsia="Arial Unicode MS"/>
          <w:color w:val="000000"/>
          <w:sz w:val="24"/>
          <w:szCs w:val="24"/>
        </w:rPr>
      </w:pPr>
    </w:p>
    <w:p w:rsidR="00011ECE" w:rsidRDefault="00011ECE" w:rsidP="00011ECE">
      <w:pPr>
        <w:pStyle w:val="a3"/>
        <w:ind w:right="20" w:firstLine="720"/>
        <w:jc w:val="center"/>
        <w:rPr>
          <w:rFonts w:eastAsia="Arial Unicode MS"/>
          <w:color w:val="000000"/>
          <w:sz w:val="24"/>
          <w:szCs w:val="24"/>
        </w:rPr>
      </w:pPr>
    </w:p>
    <w:p w:rsidR="00011ECE" w:rsidRDefault="00011ECE" w:rsidP="00011ECE">
      <w:pPr>
        <w:pStyle w:val="a3"/>
        <w:ind w:right="20" w:firstLine="720"/>
        <w:jc w:val="center"/>
        <w:rPr>
          <w:rFonts w:eastAsia="Arial Unicode MS"/>
          <w:color w:val="000000"/>
          <w:sz w:val="24"/>
          <w:szCs w:val="24"/>
        </w:rPr>
      </w:pPr>
    </w:p>
    <w:p w:rsidR="00404F7A" w:rsidRPr="00933609" w:rsidRDefault="00404F7A" w:rsidP="00011ECE">
      <w:pPr>
        <w:pStyle w:val="a3"/>
        <w:ind w:right="20" w:firstLine="720"/>
        <w:jc w:val="center"/>
        <w:rPr>
          <w:rFonts w:eastAsia="Arial Unicode MS"/>
          <w:color w:val="000000"/>
          <w:sz w:val="24"/>
          <w:szCs w:val="24"/>
        </w:rPr>
      </w:pPr>
      <w:r w:rsidRPr="00933609">
        <w:rPr>
          <w:rFonts w:eastAsia="Arial Unicode MS"/>
          <w:color w:val="000000"/>
          <w:sz w:val="24"/>
          <w:szCs w:val="24"/>
        </w:rPr>
        <w:lastRenderedPageBreak/>
        <w:t>с работником, исходя из условий труда, его результативности, особенностей деятельности общеобразовательного учреждения и работников.</w:t>
      </w:r>
    </w:p>
    <w:p w:rsidR="00404F7A" w:rsidRPr="00933609" w:rsidRDefault="00404F7A" w:rsidP="00404F7A">
      <w:pPr>
        <w:pStyle w:val="ConsPlusNonformat"/>
        <w:widowControl/>
        <w:ind w:right="20" w:firstLine="720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933609" w:rsidRDefault="00404F7A" w:rsidP="00404F7A">
      <w:pPr>
        <w:pStyle w:val="ConsPlusNonformat"/>
        <w:widowControl/>
        <w:ind w:right="20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933609" w:rsidRDefault="00404F7A" w:rsidP="00404F7A">
      <w:pPr>
        <w:pStyle w:val="ConsPlusNonformat"/>
        <w:widowControl/>
        <w:ind w:right="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b/>
          <w:sz w:val="24"/>
          <w:szCs w:val="24"/>
        </w:rPr>
        <w:t xml:space="preserve">2. Формирование фонда оплаты труда </w:t>
      </w:r>
    </w:p>
    <w:p w:rsidR="00404F7A" w:rsidRPr="00933609" w:rsidRDefault="00404F7A" w:rsidP="00404F7A">
      <w:pPr>
        <w:tabs>
          <w:tab w:val="left" w:pos="9360"/>
        </w:tabs>
        <w:spacing w:before="180" w:line="100" w:lineRule="auto"/>
        <w:ind w:right="-5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933609" w:rsidRDefault="00404F7A" w:rsidP="00404F7A">
      <w:pPr>
        <w:spacing w:before="36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2.1. 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в соответствии с </w:t>
      </w:r>
      <w:r w:rsidR="00D06083" w:rsidRPr="00933609">
        <w:rPr>
          <w:rFonts w:ascii="Times New Roman" w:eastAsia="Arial Unicode MS" w:hAnsi="Times New Roman" w:cs="Times New Roman"/>
          <w:sz w:val="24"/>
          <w:szCs w:val="24"/>
        </w:rPr>
        <w:t xml:space="preserve">республиканским </w:t>
      </w: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 расчетным </w:t>
      </w:r>
      <w:proofErr w:type="spellStart"/>
      <w:r w:rsidRPr="00933609">
        <w:rPr>
          <w:rFonts w:ascii="Times New Roman" w:eastAsia="Arial Unicode MS" w:hAnsi="Times New Roman" w:cs="Times New Roman"/>
          <w:sz w:val="24"/>
          <w:szCs w:val="24"/>
        </w:rPr>
        <w:t>подушевым</w:t>
      </w:r>
      <w:proofErr w:type="spellEnd"/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 нормативом, </w:t>
      </w:r>
      <w:r w:rsidR="00D06083" w:rsidRPr="00933609">
        <w:rPr>
          <w:rFonts w:ascii="Times New Roman" w:eastAsia="Arial Unicode MS" w:hAnsi="Times New Roman" w:cs="Times New Roman"/>
          <w:sz w:val="24"/>
          <w:szCs w:val="24"/>
        </w:rPr>
        <w:t xml:space="preserve">количеством обучающихся, </w:t>
      </w: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поправочным коэффициентом и </w:t>
      </w:r>
      <w:r w:rsidR="00D06083" w:rsidRPr="00933609">
        <w:rPr>
          <w:rFonts w:ascii="Times New Roman" w:eastAsia="Arial Unicode MS" w:hAnsi="Times New Roman" w:cs="Times New Roman"/>
          <w:sz w:val="24"/>
          <w:szCs w:val="24"/>
        </w:rPr>
        <w:t xml:space="preserve">отражается в смете Школы. </w:t>
      </w: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06083" w:rsidRPr="00933609" w:rsidRDefault="00404F7A" w:rsidP="00404F7A">
      <w:pPr>
        <w:tabs>
          <w:tab w:val="left" w:pos="1215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2.2. Фонд оплаты труда Школы рассчитывается Учредителем исходя </w:t>
      </w:r>
      <w:proofErr w:type="gramStart"/>
      <w:r w:rsidRPr="00933609">
        <w:rPr>
          <w:rFonts w:ascii="Times New Roman" w:eastAsia="Arial Unicode MS" w:hAnsi="Times New Roman" w:cs="Times New Roman"/>
          <w:sz w:val="24"/>
          <w:szCs w:val="24"/>
        </w:rPr>
        <w:t>из</w:t>
      </w:r>
      <w:proofErr w:type="gramEnd"/>
      <w:r w:rsidRPr="00933609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D06083" w:rsidRPr="00933609" w:rsidRDefault="00404F7A" w:rsidP="00D0608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>норматива финансирования на реализацию государственного стандарта;</w:t>
      </w:r>
    </w:p>
    <w:p w:rsidR="00D06083" w:rsidRPr="00933609" w:rsidRDefault="00404F7A" w:rsidP="00D0608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поправочного коэффициента; </w:t>
      </w:r>
    </w:p>
    <w:p w:rsidR="00D06083" w:rsidRPr="00933609" w:rsidRDefault="00404F7A" w:rsidP="00D0608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доли фонда оплаты труда в нормативе на реализацию государственного стандарта;  </w:t>
      </w:r>
    </w:p>
    <w:p w:rsidR="00404F7A" w:rsidRPr="00933609" w:rsidRDefault="00404F7A" w:rsidP="00D0608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количества    </w:t>
      </w:r>
      <w:proofErr w:type="spellStart"/>
      <w:r w:rsidRPr="00933609">
        <w:rPr>
          <w:rFonts w:ascii="Times New Roman" w:eastAsia="Arial Unicode MS" w:hAnsi="Times New Roman" w:cs="Times New Roman"/>
          <w:sz w:val="24"/>
          <w:szCs w:val="24"/>
        </w:rPr>
        <w:t>обучующихся</w:t>
      </w:r>
      <w:proofErr w:type="spellEnd"/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 в Школе.</w:t>
      </w:r>
    </w:p>
    <w:p w:rsidR="00404F7A" w:rsidRPr="00933609" w:rsidRDefault="00404F7A" w:rsidP="00404F7A">
      <w:pPr>
        <w:tabs>
          <w:tab w:val="left" w:pos="1215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</w:p>
    <w:p w:rsidR="00404F7A" w:rsidRPr="00933609" w:rsidRDefault="00404F7A" w:rsidP="00404F7A">
      <w:pPr>
        <w:tabs>
          <w:tab w:val="left" w:pos="1215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b/>
          <w:sz w:val="24"/>
          <w:szCs w:val="24"/>
        </w:rPr>
        <w:t>3. Распределение фонда оплаты труда</w:t>
      </w:r>
    </w:p>
    <w:p w:rsidR="00404F7A" w:rsidRPr="00933609" w:rsidRDefault="00404F7A" w:rsidP="00404F7A">
      <w:pPr>
        <w:tabs>
          <w:tab w:val="left" w:pos="1215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04F7A" w:rsidRPr="00933609" w:rsidRDefault="00404F7A" w:rsidP="00404F7A">
      <w:pPr>
        <w:tabs>
          <w:tab w:val="left" w:pos="1215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3.1. Из фонда оплаты труда Школы отчисляется установленный учредителем процент в муниципальный централизованный фонд стимулирования руководителей общеобразовательных учреждений. </w:t>
      </w:r>
    </w:p>
    <w:p w:rsidR="00404F7A" w:rsidRPr="00933609" w:rsidRDefault="00404F7A" w:rsidP="00404F7A">
      <w:pPr>
        <w:tabs>
          <w:tab w:val="left" w:pos="1215"/>
        </w:tabs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3.2. Фонд оплаты труда образовательного учреждения состоит из базовой части </w:t>
      </w:r>
      <w:r w:rsidR="00D06083" w:rsidRPr="00933609">
        <w:rPr>
          <w:rFonts w:ascii="Times New Roman" w:eastAsia="Arial Unicode MS" w:hAnsi="Times New Roman" w:cs="Times New Roman"/>
          <w:sz w:val="24"/>
          <w:szCs w:val="24"/>
        </w:rPr>
        <w:t xml:space="preserve">и стимулирующей части. Стимулирующая часть составляет от 20 % до 40 % от фонда оплаты труда. </w:t>
      </w:r>
    </w:p>
    <w:p w:rsidR="00404F7A" w:rsidRPr="00933609" w:rsidRDefault="00404F7A" w:rsidP="00404F7A">
      <w:pPr>
        <w:pStyle w:val="ConsPlusNormal"/>
        <w:widowControl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3.3. </w:t>
      </w:r>
      <w:r w:rsidR="00EC54D9" w:rsidRPr="00933609">
        <w:rPr>
          <w:rFonts w:ascii="Times New Roman" w:eastAsia="Arial Unicode MS" w:hAnsi="Times New Roman" w:cs="Times New Roman"/>
          <w:sz w:val="24"/>
          <w:szCs w:val="24"/>
        </w:rPr>
        <w:t xml:space="preserve">Штатное расписание формируется в пределах базовой части фонда оплаты труда и утверждается директором школы. </w:t>
      </w:r>
    </w:p>
    <w:p w:rsidR="00404F7A" w:rsidRPr="00933609" w:rsidRDefault="00404F7A" w:rsidP="00404F7A">
      <w:pPr>
        <w:pStyle w:val="ConsPlusNormal"/>
        <w:widowControl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33609">
        <w:rPr>
          <w:rFonts w:ascii="Times New Roman" w:eastAsia="Arial Unicode MS" w:hAnsi="Times New Roman" w:cs="Times New Roman"/>
          <w:sz w:val="24"/>
          <w:szCs w:val="24"/>
        </w:rPr>
        <w:t>3.4. Базовая часть фонда оплаты труда (</w:t>
      </w:r>
      <w:proofErr w:type="spellStart"/>
      <w:r w:rsidRPr="00933609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933609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б</w:t>
      </w:r>
      <w:proofErr w:type="spellEnd"/>
      <w:r w:rsidRPr="00933609">
        <w:rPr>
          <w:rFonts w:ascii="Times New Roman" w:eastAsia="Arial Unicode MS" w:hAnsi="Times New Roman" w:cs="Times New Roman"/>
          <w:sz w:val="24"/>
          <w:szCs w:val="24"/>
        </w:rPr>
        <w:t xml:space="preserve">) обеспечивает гарантированную заработную плату педагогического персонала, непосредственно осуществляющего учебный процесс (учителей), и прочего персонала (административно-управленческого, педагогического персонала, не осуществляющего учебный процесс, учебно-вспомогательного и младшего обслуживающего персонала).  </w:t>
      </w:r>
    </w:p>
    <w:p w:rsidR="00404F7A" w:rsidRDefault="00404F7A" w:rsidP="00404F7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494411" w:rsidRDefault="00404F7A" w:rsidP="00404F7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б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складывается из:</w:t>
      </w:r>
      <w:r w:rsidRPr="0049441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404F7A" w:rsidRPr="00494411" w:rsidRDefault="00404F7A" w:rsidP="00404F7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404F7A" w:rsidRPr="00494411" w:rsidRDefault="00404F7A" w:rsidP="00404F7A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б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уч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ауп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пп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увп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моп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>, где:</w:t>
      </w:r>
    </w:p>
    <w:p w:rsidR="00404F7A" w:rsidRPr="00494411" w:rsidRDefault="00404F7A" w:rsidP="00404F7A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494411" w:rsidRDefault="00404F7A" w:rsidP="00404F7A">
      <w:pPr>
        <w:pStyle w:val="ConsPlusNonformat"/>
        <w:widowControl/>
        <w:ind w:left="1843" w:hanging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уч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Pr="00494411">
        <w:rPr>
          <w:rFonts w:ascii="Times New Roman" w:eastAsia="Arial Unicode MS" w:hAnsi="Times New Roman" w:cs="Times New Roman"/>
          <w:sz w:val="24"/>
          <w:szCs w:val="24"/>
        </w:rPr>
        <w:t>фонд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оплаты труда для педагогического персонала, непосредственно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94411">
        <w:rPr>
          <w:rFonts w:ascii="Times New Roman" w:eastAsia="Arial Unicode MS" w:hAnsi="Times New Roman" w:cs="Times New Roman"/>
          <w:sz w:val="24"/>
          <w:szCs w:val="24"/>
        </w:rPr>
        <w:t>осуществляющего учебный процесс (учителей);</w:t>
      </w:r>
    </w:p>
    <w:p w:rsidR="00404F7A" w:rsidRPr="00494411" w:rsidRDefault="00404F7A" w:rsidP="00404F7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ауп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– фонд оплаты труда для административно-управленческого персонала;</w:t>
      </w:r>
    </w:p>
    <w:p w:rsidR="00404F7A" w:rsidRPr="00494411" w:rsidRDefault="00404F7A" w:rsidP="00404F7A">
      <w:pPr>
        <w:pStyle w:val="ConsPlusNormal"/>
        <w:widowControl/>
        <w:ind w:left="1843" w:hanging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пп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– фонд оплаты труда для педагогического персонала, не осуществляющего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94411">
        <w:rPr>
          <w:rFonts w:ascii="Times New Roman" w:eastAsia="Arial Unicode MS" w:hAnsi="Times New Roman" w:cs="Times New Roman"/>
          <w:sz w:val="24"/>
          <w:szCs w:val="24"/>
        </w:rPr>
        <w:t>учебный процесс;</w:t>
      </w:r>
      <w:r w:rsidRPr="0049441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404F7A" w:rsidRPr="00494411" w:rsidRDefault="00404F7A" w:rsidP="00404F7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увп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– фонд оплаты труда для учебно-вспомогательного персонала;</w:t>
      </w:r>
      <w:r w:rsidRPr="00494411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:rsidR="00404F7A" w:rsidRPr="00494411" w:rsidRDefault="00404F7A" w:rsidP="00404F7A">
      <w:pPr>
        <w:pStyle w:val="ConsPlusNormal"/>
        <w:widowControl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94411">
        <w:rPr>
          <w:rFonts w:ascii="Times New Roman" w:eastAsia="Arial Unicode MS" w:hAnsi="Times New Roman" w:cs="Times New Roman"/>
          <w:sz w:val="24"/>
          <w:szCs w:val="24"/>
        </w:rPr>
        <w:t>ФОТ</w:t>
      </w:r>
      <w:r w:rsidRPr="004944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моп</w:t>
      </w:r>
      <w:proofErr w:type="spellEnd"/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 – фонд оплаты труда для младшего обслуживающего персонала.</w:t>
      </w:r>
    </w:p>
    <w:p w:rsidR="00404F7A" w:rsidRPr="00494411" w:rsidRDefault="00404F7A" w:rsidP="00EC54D9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494411" w:rsidRDefault="00EC54D9" w:rsidP="00404F7A">
      <w:pPr>
        <w:pStyle w:val="ConsPlusNormal"/>
        <w:widowControl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3.5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>. Доля фонда оплаты труда педагогического персонала в базовой части фонда оплаты труда 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оставляет  70 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>%.</w:t>
      </w:r>
    </w:p>
    <w:p w:rsidR="00404F7A" w:rsidRPr="00494411" w:rsidRDefault="00EC54D9" w:rsidP="00EC54D9">
      <w:pPr>
        <w:pStyle w:val="ConsPlusNormal"/>
        <w:widowControl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3.6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>. Доля фонда оплаты труда административно-упра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вленческого персонала, 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 xml:space="preserve">учебно-вспомогательного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персонала, 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 xml:space="preserve">младшего обслуживающего персонала в базовой части </w:t>
      </w:r>
      <w:r w:rsidR="00B311D0">
        <w:rPr>
          <w:rFonts w:ascii="Times New Roman" w:eastAsia="Arial Unicode MS" w:hAnsi="Times New Roman" w:cs="Times New Roman"/>
          <w:sz w:val="24"/>
          <w:szCs w:val="24"/>
        </w:rPr>
        <w:t>фонда оплаты труда составляет 30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 xml:space="preserve"> %.</w:t>
      </w:r>
    </w:p>
    <w:p w:rsidR="00404F7A" w:rsidRPr="00494411" w:rsidRDefault="00B311D0" w:rsidP="00404F7A">
      <w:pPr>
        <w:pStyle w:val="ConsPlusNormal"/>
        <w:widowControl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 xml:space="preserve">Фонд оплаты труда педагогического персонала, непосредственно осуществляющего учебный процесс, состоит из общей части и специальной части. </w:t>
      </w:r>
    </w:p>
    <w:p w:rsidR="00404F7A" w:rsidRPr="00494411" w:rsidRDefault="00B311D0" w:rsidP="00404F7A">
      <w:pPr>
        <w:pStyle w:val="ConsPlusNormal"/>
        <w:widowControl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3.8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>. Доля фонда оплаты труда общей части в фонде оплаты труда педагог</w:t>
      </w:r>
      <w:r w:rsidR="00404F7A">
        <w:rPr>
          <w:rFonts w:ascii="Times New Roman" w:eastAsia="Arial Unicode MS" w:hAnsi="Times New Roman" w:cs="Times New Roman"/>
          <w:sz w:val="24"/>
          <w:szCs w:val="24"/>
        </w:rPr>
        <w:t xml:space="preserve">ического персонала составляет </w:t>
      </w:r>
      <w:r>
        <w:rPr>
          <w:rFonts w:ascii="Times New Roman" w:eastAsia="Arial Unicode MS" w:hAnsi="Times New Roman" w:cs="Times New Roman"/>
          <w:sz w:val="24"/>
          <w:szCs w:val="24"/>
        </w:rPr>
        <w:t>70 %</w:t>
      </w:r>
      <w:r w:rsidR="00404F7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404F7A" w:rsidRPr="00494411" w:rsidRDefault="00B311D0" w:rsidP="00404F7A">
      <w:pPr>
        <w:pStyle w:val="ConsPlusNormal"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3.9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>. Общая часть обеспечивает гарантированную оплату труда педагогического работника, непосредственно осуществляющего учебный процесс.</w:t>
      </w:r>
    </w:p>
    <w:p w:rsidR="00404F7A" w:rsidRPr="00494411" w:rsidRDefault="00B311D0" w:rsidP="00B311D0">
      <w:pPr>
        <w:pStyle w:val="ConsPlusNormal"/>
        <w:widowControl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3.10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>. Общая часть состоит из двух частей: фонда оплаты труда аудиторной занятости и фонда оплаты труда неаудиторной занятости, со</w:t>
      </w:r>
      <w:r w:rsidR="00404F7A">
        <w:rPr>
          <w:rFonts w:ascii="Times New Roman" w:eastAsia="Arial Unicode MS" w:hAnsi="Times New Roman" w:cs="Times New Roman"/>
          <w:sz w:val="24"/>
          <w:szCs w:val="24"/>
        </w:rPr>
        <w:t>отношение которых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составляет 70 % и </w:t>
      </w:r>
      <w:r w:rsidR="00404F7A">
        <w:rPr>
          <w:rFonts w:ascii="Times New Roman" w:eastAsia="Arial Unicode MS" w:hAnsi="Times New Roman" w:cs="Times New Roman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>0</w:t>
      </w:r>
      <w:r w:rsidR="00404F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%.</w:t>
      </w:r>
      <w:r w:rsidR="00404F7A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</w:p>
    <w:p w:rsidR="00404F7A" w:rsidRPr="00494411" w:rsidRDefault="00B311D0" w:rsidP="00404F7A">
      <w:pPr>
        <w:pStyle w:val="ConsPlusNormal"/>
        <w:widowControl/>
        <w:ind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3.11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>. Доля фонда оплаты труда специальной части в фонде оплаты труда педагог</w:t>
      </w:r>
      <w:r>
        <w:rPr>
          <w:rFonts w:ascii="Times New Roman" w:eastAsia="Arial Unicode MS" w:hAnsi="Times New Roman" w:cs="Times New Roman"/>
          <w:sz w:val="24"/>
          <w:szCs w:val="24"/>
        </w:rPr>
        <w:t>ического персонала составляет 30</w:t>
      </w:r>
      <w:r w:rsidR="00404F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04F7A" w:rsidRPr="00494411">
        <w:rPr>
          <w:rFonts w:ascii="Times New Roman" w:eastAsia="Arial Unicode MS" w:hAnsi="Times New Roman" w:cs="Times New Roman"/>
          <w:sz w:val="24"/>
          <w:szCs w:val="24"/>
        </w:rPr>
        <w:t>% и включает в себя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404F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311D0" w:rsidRDefault="00B311D0" w:rsidP="00404F7A">
      <w:pPr>
        <w:pStyle w:val="ConsPlusNormal"/>
        <w:widowControl/>
        <w:ind w:left="720" w:right="2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повышающие коэффициенты; </w:t>
      </w:r>
    </w:p>
    <w:p w:rsidR="00404F7A" w:rsidRPr="00494411" w:rsidRDefault="00404F7A" w:rsidP="00404F7A">
      <w:pPr>
        <w:pStyle w:val="ConsPlusNormal"/>
        <w:widowControl/>
        <w:ind w:left="720" w:right="2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94411">
        <w:rPr>
          <w:rFonts w:ascii="Times New Roman" w:eastAsia="Arial Unicode MS" w:hAnsi="Times New Roman" w:cs="Times New Roman"/>
          <w:sz w:val="24"/>
          <w:szCs w:val="24"/>
        </w:rPr>
        <w:t>надбавки к базовому окладу за специфику работы;</w:t>
      </w:r>
    </w:p>
    <w:p w:rsidR="00404F7A" w:rsidRDefault="00404F7A" w:rsidP="00404F7A">
      <w:pPr>
        <w:pStyle w:val="ConsPlusNormal"/>
        <w:widowControl/>
        <w:ind w:right="20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94411">
        <w:rPr>
          <w:rFonts w:ascii="Times New Roman" w:eastAsia="Arial Unicode MS" w:hAnsi="Times New Roman" w:cs="Times New Roman"/>
          <w:sz w:val="24"/>
          <w:szCs w:val="24"/>
        </w:rPr>
        <w:t>доплаты за наличие почетного звания, государственных наград, учёной степени;</w:t>
      </w:r>
    </w:p>
    <w:p w:rsidR="00404F7A" w:rsidRPr="00494411" w:rsidRDefault="00B311D0" w:rsidP="00404F7A">
      <w:pPr>
        <w:pStyle w:val="ConsPlusNormal"/>
        <w:widowControl/>
        <w:ind w:right="20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выплаты компенсационного характера</w:t>
      </w:r>
      <w:r w:rsidR="00404F7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04F7A" w:rsidRPr="00494411" w:rsidRDefault="00404F7A" w:rsidP="00404F7A">
      <w:pPr>
        <w:ind w:right="2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494411" w:rsidRDefault="00404F7A" w:rsidP="00404F7A">
      <w:pPr>
        <w:ind w:right="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94411">
        <w:rPr>
          <w:rFonts w:ascii="Times New Roman" w:eastAsia="Arial Unicode MS" w:hAnsi="Times New Roman" w:cs="Times New Roman"/>
          <w:b/>
          <w:sz w:val="24"/>
          <w:szCs w:val="24"/>
        </w:rPr>
        <w:t>5. Формирование фонда оплаты труда</w:t>
      </w:r>
    </w:p>
    <w:p w:rsidR="00404F7A" w:rsidRPr="00494411" w:rsidRDefault="00404F7A" w:rsidP="00404F7A">
      <w:pPr>
        <w:ind w:right="2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94411">
        <w:rPr>
          <w:rFonts w:ascii="Times New Roman" w:eastAsia="Arial Unicode MS" w:hAnsi="Times New Roman" w:cs="Times New Roman"/>
          <w:b/>
          <w:sz w:val="24"/>
          <w:szCs w:val="24"/>
        </w:rPr>
        <w:t>учебно-вспомогательного и младшего обслуживающего персонала</w:t>
      </w:r>
    </w:p>
    <w:p w:rsidR="00404F7A" w:rsidRPr="00494411" w:rsidRDefault="00404F7A" w:rsidP="00404F7A">
      <w:pPr>
        <w:ind w:right="2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494411" w:rsidRDefault="00404F7A" w:rsidP="00404F7A">
      <w:pPr>
        <w:ind w:right="2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5.1. </w:t>
      </w:r>
      <w:proofErr w:type="gramStart"/>
      <w:r w:rsidRPr="00494411">
        <w:rPr>
          <w:rFonts w:ascii="Times New Roman" w:eastAsia="Arial Unicode MS" w:hAnsi="Times New Roman" w:cs="Times New Roman"/>
          <w:sz w:val="24"/>
          <w:szCs w:val="24"/>
        </w:rPr>
        <w:t>Фонд оплаты труда</w:t>
      </w:r>
      <w:r w:rsidR="00B311D0">
        <w:rPr>
          <w:rFonts w:ascii="Times New Roman" w:eastAsia="Arial Unicode MS" w:hAnsi="Times New Roman" w:cs="Times New Roman"/>
          <w:sz w:val="24"/>
          <w:szCs w:val="24"/>
        </w:rPr>
        <w:t xml:space="preserve"> педагогического персонала, не осуществляющего учебный процесс, </w:t>
      </w:r>
      <w:r w:rsidRPr="00494411">
        <w:rPr>
          <w:rFonts w:ascii="Times New Roman" w:eastAsia="Arial Unicode MS" w:hAnsi="Times New Roman" w:cs="Times New Roman"/>
          <w:sz w:val="24"/>
          <w:szCs w:val="24"/>
        </w:rPr>
        <w:t xml:space="preserve">учебно-вспомогательного и младшего обслуживающего персонала Школы определяется на основании </w:t>
      </w:r>
      <w:r w:rsidR="00B311D0">
        <w:rPr>
          <w:rFonts w:ascii="Times New Roman" w:eastAsia="Arial Unicode MS" w:hAnsi="Times New Roman" w:cs="Times New Roman"/>
          <w:sz w:val="24"/>
          <w:szCs w:val="24"/>
        </w:rPr>
        <w:t xml:space="preserve">тарифных ставок (окладов) в соответствии  с Единой тарифной сеткой по оплате труда работников </w:t>
      </w:r>
      <w:r w:rsidR="00933609">
        <w:rPr>
          <w:rFonts w:ascii="Times New Roman" w:eastAsia="Arial Unicode MS" w:hAnsi="Times New Roman" w:cs="Times New Roman"/>
          <w:sz w:val="24"/>
          <w:szCs w:val="24"/>
        </w:rPr>
        <w:t>бюджетных учреждений РСО – Алания, установленной по становлением правительства РСО – Алания от 9 ноября 2007 г. № 285, и с учетом компенсационных и стимулирующих выплат, предусмотренных постановлением Правительства РСО – Алания от</w:t>
      </w:r>
      <w:proofErr w:type="gramEnd"/>
      <w:r w:rsidR="00933609">
        <w:rPr>
          <w:rFonts w:ascii="Times New Roman" w:eastAsia="Arial Unicode MS" w:hAnsi="Times New Roman" w:cs="Times New Roman"/>
          <w:sz w:val="24"/>
          <w:szCs w:val="24"/>
        </w:rPr>
        <w:t xml:space="preserve">  26 августа 2005 г. № 236 «Об условиях оплаты труда работников бюджетных учреждений РСО – Алания», а также постановлением Правительства РСО – Алания от 26 декабря 2008 г. № 300 «О повышении с 1 января 2009 года муниципального </w:t>
      </w:r>
      <w:proofErr w:type="gramStart"/>
      <w:r w:rsidR="00933609">
        <w:rPr>
          <w:rFonts w:ascii="Times New Roman" w:eastAsia="Arial Unicode MS" w:hAnsi="Times New Roman" w:cs="Times New Roman"/>
          <w:sz w:val="24"/>
          <w:szCs w:val="24"/>
        </w:rPr>
        <w:t>размера оплаты труда</w:t>
      </w:r>
      <w:proofErr w:type="gramEnd"/>
      <w:r w:rsidR="00933609">
        <w:rPr>
          <w:rFonts w:ascii="Times New Roman" w:eastAsia="Arial Unicode MS" w:hAnsi="Times New Roman" w:cs="Times New Roman"/>
          <w:sz w:val="24"/>
          <w:szCs w:val="24"/>
        </w:rPr>
        <w:t xml:space="preserve">». </w:t>
      </w:r>
    </w:p>
    <w:p w:rsidR="00404F7A" w:rsidRPr="00494411" w:rsidRDefault="00404F7A" w:rsidP="00404F7A">
      <w:pPr>
        <w:ind w:right="2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494411" w:rsidRDefault="00404F7A" w:rsidP="00404F7A">
      <w:pPr>
        <w:ind w:right="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94411">
        <w:rPr>
          <w:rFonts w:ascii="Times New Roman" w:eastAsia="Arial Unicode MS" w:hAnsi="Times New Roman" w:cs="Times New Roman"/>
          <w:b/>
          <w:sz w:val="24"/>
          <w:szCs w:val="24"/>
        </w:rPr>
        <w:t>6. Экономия фонда оплаты труда.</w:t>
      </w:r>
    </w:p>
    <w:p w:rsidR="00404F7A" w:rsidRPr="00494411" w:rsidRDefault="00404F7A" w:rsidP="00404F7A">
      <w:pPr>
        <w:ind w:right="20"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Default="00404F7A" w:rsidP="00933609">
      <w:pPr>
        <w:ind w:right="2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94411">
        <w:rPr>
          <w:rFonts w:ascii="Times New Roman" w:eastAsia="Arial Unicode MS" w:hAnsi="Times New Roman" w:cs="Times New Roman"/>
          <w:sz w:val="24"/>
          <w:szCs w:val="24"/>
        </w:rPr>
        <w:t>6.1. 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</w:t>
      </w:r>
      <w:r w:rsidR="00933609">
        <w:rPr>
          <w:rFonts w:ascii="Times New Roman" w:eastAsia="Arial Unicode MS" w:hAnsi="Times New Roman" w:cs="Times New Roman"/>
          <w:sz w:val="24"/>
          <w:szCs w:val="24"/>
        </w:rPr>
        <w:t xml:space="preserve">рующей части фонда оплаты. </w:t>
      </w:r>
    </w:p>
    <w:p w:rsidR="00404F7A" w:rsidRPr="00494411" w:rsidRDefault="00404F7A" w:rsidP="00404F7A">
      <w:pPr>
        <w:pBdr>
          <w:bottom w:val="single" w:sz="12" w:space="1" w:color="auto"/>
        </w:pBdr>
        <w:ind w:right="2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830396" w:rsidRDefault="00404F7A" w:rsidP="00404F7A">
      <w:pPr>
        <w:ind w:right="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830396" w:rsidRDefault="00AB046C" w:rsidP="00AB0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Общем собрании трудового коллектива 30.12.2008 г. Протокол № 4. </w:t>
      </w:r>
    </w:p>
    <w:p w:rsidR="00404F7A" w:rsidRPr="00494411" w:rsidRDefault="00404F7A" w:rsidP="00F07D25">
      <w:pPr>
        <w:ind w:right="20"/>
        <w:rPr>
          <w:rFonts w:ascii="Times New Roman" w:eastAsia="Arial Unicode MS" w:hAnsi="Times New Roman" w:cs="Times New Roman"/>
          <w:sz w:val="24"/>
          <w:szCs w:val="24"/>
        </w:rPr>
      </w:pPr>
    </w:p>
    <w:p w:rsidR="00404F7A" w:rsidRPr="00292583" w:rsidRDefault="00404F7A" w:rsidP="00933609">
      <w:pPr>
        <w:pStyle w:val="ConsPlusTitle"/>
        <w:widowControl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sectPr w:rsidR="00404F7A" w:rsidRPr="00292583" w:rsidSect="00663F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7158"/>
    <w:multiLevelType w:val="hybridMultilevel"/>
    <w:tmpl w:val="307C6A26"/>
    <w:lvl w:ilvl="0" w:tplc="3EEC3990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244C"/>
    <w:rsid w:val="00011ECE"/>
    <w:rsid w:val="00292583"/>
    <w:rsid w:val="00352235"/>
    <w:rsid w:val="003A244C"/>
    <w:rsid w:val="00404F7A"/>
    <w:rsid w:val="00445AA5"/>
    <w:rsid w:val="00482EDA"/>
    <w:rsid w:val="004A57C2"/>
    <w:rsid w:val="00531855"/>
    <w:rsid w:val="00536216"/>
    <w:rsid w:val="00594AD5"/>
    <w:rsid w:val="00663F86"/>
    <w:rsid w:val="0077325A"/>
    <w:rsid w:val="007813C3"/>
    <w:rsid w:val="007F7E43"/>
    <w:rsid w:val="00901E4A"/>
    <w:rsid w:val="00933609"/>
    <w:rsid w:val="0094507E"/>
    <w:rsid w:val="00AA16C3"/>
    <w:rsid w:val="00AB046C"/>
    <w:rsid w:val="00B311D0"/>
    <w:rsid w:val="00B54F96"/>
    <w:rsid w:val="00BD1C2A"/>
    <w:rsid w:val="00D06083"/>
    <w:rsid w:val="00EC54D9"/>
    <w:rsid w:val="00F0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44C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paragraph" w:styleId="a4">
    <w:name w:val="Title"/>
    <w:basedOn w:val="a"/>
    <w:link w:val="a5"/>
    <w:qFormat/>
    <w:rsid w:val="003A244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3A2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A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2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3A244C"/>
    <w:rPr>
      <w:b/>
      <w:bCs/>
    </w:rPr>
  </w:style>
  <w:style w:type="paragraph" w:customStyle="1" w:styleId="ConsPlusNonformat">
    <w:name w:val="ConsPlusNonformat"/>
    <w:rsid w:val="00404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060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44C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paragraph" w:styleId="a4">
    <w:name w:val="Title"/>
    <w:basedOn w:val="a"/>
    <w:link w:val="a5"/>
    <w:qFormat/>
    <w:rsid w:val="003A244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3A2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A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2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qFormat/>
    <w:rsid w:val="003A2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Црау</cp:lastModifiedBy>
  <cp:revision>5</cp:revision>
  <cp:lastPrinted>2012-07-25T08:39:00Z</cp:lastPrinted>
  <dcterms:created xsi:type="dcterms:W3CDTF">2012-07-25T08:41:00Z</dcterms:created>
  <dcterms:modified xsi:type="dcterms:W3CDTF">2012-09-25T12:11:00Z</dcterms:modified>
</cp:coreProperties>
</file>